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26-263</w:t>
      </w:r>
    </w:p>
    <w:p>
      <w:pPr>
        <w:spacing w:before="0" w:after="0" w:line="480"/>
        <w:ind w:left="120"/>
        <w:jc w:val="left"/>
      </w:pPr>
    </w:p>
    <w:p>
      <w:pPr>
        <w:spacing w:before="0" w:after="0" w:line="480"/>
        <w:ind w:left="120"/>
        <w:jc w:val="center"/>
      </w:pPr>
      <w:r>
        <w:rPr>
          <w:rFonts w:ascii="Times New Roman" w:hAnsi="Times New Roman"/>
          <w:b/>
          <w:i w:val="false"/>
          <w:color w:val="000000"/>
          <w:sz w:val="28"/>
        </w:rPr>
        <w:t>EDUCATION DEPARTMENT[281]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rule 281—37.4(280)</w:t>
      </w:r>
    </w:p>
    <w:p>
      <w:pPr>
        <w:spacing w:before="0" w:after="0" w:line="480"/>
        <w:ind w:left="120"/>
        <w:jc w:val="center"/>
      </w:pPr>
      <w:r>
        <w:rPr>
          <w:rFonts w:ascii="Times New Roman" w:hAnsi="Times New Roman"/>
          <w:b w:val="false"/>
          <w:i w:val="false"/>
          <w:color w:val="000000"/>
          <w:sz w:val="24"/>
        </w:rPr>
        <w:t>“Extracurricular Athletic Activity Conference for Member Schools”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280.13E</w:t>
      </w:r>
    </w:p>
    <w:p>
      <w:pPr>
        <w:spacing w:before="0" w:after="0" w:line="480"/>
        <w:ind w:left="120"/>
        <w:jc w:val="both"/>
      </w:pPr>
      <w:r>
        <w:rPr>
          <w:rFonts w:ascii="Times New Roman" w:hAnsi="Times New Roman"/>
          <w:b w:val="false"/>
          <w:i w:val="false"/>
          <w:color w:val="000000"/>
          <w:sz w:val="24"/>
        </w:rPr>
        <w:t>State or federal law(s) implemented by the rulemaking: Iowa Code section 280.13E</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22, 2026</w:t>
            </w:r>
            <w:r>
              <w:br/>
            </w:r>
            <w:r>
              <w:rPr>
                <w:rFonts w:ascii="Times New Roman" w:hAnsi="Times New Roman"/>
                <w:b w:val="false"/>
                <w:i w:val="false"/>
                <w:color w:val="000000"/>
                <w:sz w:val="14"/>
              </w:rPr>
              <w:t>8 to 9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Grimes State Office Building, Room B50</w:t>
            </w:r>
            <w:r>
              <w:br/>
            </w:r>
            <w:r>
              <w:rPr>
                <w:rFonts w:ascii="Times New Roman" w:hAnsi="Times New Roman"/>
                <w:b w:val="false"/>
                <w:i w:val="false"/>
                <w:color w:val="000000"/>
                <w:sz w:val="14"/>
              </w:rPr>
              <w:t xml:space="preserve">Via videoconference: </w:t>
            </w:r>
            <w:r>
              <w:br/>
            </w:r>
            <w:hyperlink r:id="rId4">
              <w:r>
                <w:rPr>
                  <w:rStyle w:val="Hyperlink"/>
                  <w:rFonts w:ascii="Times New Roman" w:hAnsi="Times New Roman"/>
                  <w:b w:val="false"/>
                  <w:i w:val="false"/>
                  <w:color w:val="0000ff"/>
                  <w:sz w:val="14"/>
                </w:rPr>
                <w:t>meet.google.com/bqq-inqz-hha</w:t>
              </w:r>
            </w:hyperlink>
            <w:r>
              <w:br/>
            </w:r>
            <w:r>
              <w:rPr>
                <w:rFonts w:ascii="Times New Roman" w:hAnsi="Times New Roman"/>
                <w:b w:val="false"/>
                <w:i w:val="false"/>
                <w:color w:val="000000"/>
                <w:sz w:val="14"/>
              </w:rPr>
              <w:t>Or dial: +1 609.438.1406</w:t>
            </w:r>
            <w:r>
              <w:br/>
            </w:r>
            <w:r>
              <w:rPr>
                <w:rFonts w:ascii="Times New Roman" w:hAnsi="Times New Roman"/>
                <w:b w:val="false"/>
                <w:i w:val="false"/>
                <w:color w:val="000000"/>
                <w:sz w:val="14"/>
              </w:rPr>
              <w:t>PIN: ‪271 490 390#</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Education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Thomas A. Mayes</w:t>
            </w:r>
            <w:r>
              <w:br/>
            </w:r>
            <w:r>
              <w:rPr>
                <w:rFonts w:ascii="Times New Roman" w:hAnsi="Times New Roman"/>
                <w:b w:val="false"/>
                <w:i w:val="false"/>
                <w:color w:val="000000"/>
                <w:sz w:val="14"/>
              </w:rPr>
              <w:t>Rules Coordinator, Iowa Department of Education</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515.281.8661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thomas.mayes@iowa.gov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Due to the nature of the underlying statute, this proposed rulemaking makes clear that the waiver of provisions of the Uniform Rules on Agency Procedure do not apply to this chapter.</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 xml:space="preserve">There are no known costs of this proposed rulemaking.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Iowans will benefit from the clarity of this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known quantitative impact.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 xml:space="preserve">There is no known qualitative impact.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 xml:space="preserve">Implementation costs are expected to be minimal and absorbed within existing agency resources.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 xml:space="preserve">The proposed rulemaking is not anticipated to have a direct effect on State revenues.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 xml:space="preserve">The underlying legislation requires rulemaking.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 xml:space="preserve">The underlying legislation requires rulemaking.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 xml:space="preserve">No other methods were seriously considered by the Department since the underlying legislation requires rulemaking.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Alternative methods were rejected. The underlying legislation requires rulemaking.</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is not expected to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281—37.4(280)</w:t>
      </w:r>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281—37.4</w:t>
      </w:r>
      <w:r>
        <w:rPr>
          <w:rFonts w:ascii="Times New Roman" w:hAnsi="Times New Roman"/>
          <w:b/>
          <w:i w:val="false"/>
          <w:color w:val="000000"/>
          <w:sz w:val="24"/>
        </w:rPr>
        <w:t xml:space="preserve">(280) </w:t>
      </w:r>
      <w:r>
        <w:rPr>
          <w:rFonts w:ascii="Times New Roman" w:hAnsi="Times New Roman"/>
          <w:b/>
          <w:i w:val="false"/>
          <w:color w:val="000000"/>
          <w:sz w:val="24"/>
        </w:rPr>
        <w:t xml:space="preserve">Waivers not available. </w:t>
      </w:r>
      <w:r>
        <w:rPr>
          <w:rFonts w:ascii="Times New Roman" w:hAnsi="Times New Roman"/>
          <w:b w:val="false"/>
          <w:i w:val="false"/>
          <w:color w:val="000000"/>
          <w:sz w:val="24"/>
        </w:rPr>
        <w:t xml:space="preserve">The provisions of </w:t>
      </w:r>
      <w:hyperlink r:id="rId6">
        <w:r>
          <w:rPr>
            <w:rStyle w:val="Hyperlink"/>
            <w:rFonts w:ascii="Times New Roman" w:hAnsi="Times New Roman"/>
            <w:b w:val="false"/>
            <w:i w:val="false"/>
            <w:color w:val="000000"/>
            <w:sz w:val="24"/>
          </w:rPr>
          <w:t>7—Chapter 2504</w:t>
        </w:r>
      </w:hyperlink>
      <w:r>
        <w:rPr>
          <w:rFonts w:ascii="Times New Roman" w:hAnsi="Times New Roman"/>
          <w:b w:val="false"/>
          <w:i w:val="false"/>
          <w:color w:val="000000"/>
          <w:sz w:val="24"/>
        </w:rPr>
        <w:t xml:space="preserve"> do not apply to this chapter.</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bqq-inqz-hha" Type="http://schemas.openxmlformats.org/officeDocument/2006/relationships/hyperlink" Id="rId4"/>
    <Relationship TargetMode="External" Target="mailto:thomas.mayes@iowa.gov" Type="http://schemas.openxmlformats.org/officeDocument/2006/relationships/hyperlink" Id="rId5"/>
    <Relationship TargetMode="External" Target="https://www.legis.iowa.gov/docs/iac/chapter/7.2504.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